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080"/>
        <w:gridCol w:w="4239"/>
      </w:tblGrid>
      <w:tr w:rsidR="00762CB9" w:rsidTr="00D50F2A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CB9" w:rsidRDefault="004071D4" w:rsidP="00762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D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8.85pt;margin-top:8.65pt;width:88.75pt;height:84.1pt;z-index:251660288;mso-wrap-style:none" filled="f" stroked="f">
                  <v:textbox style="mso-next-textbox:#_x0000_s1026">
                    <w:txbxContent>
                      <w:p w:rsidR="00762CB9" w:rsidRDefault="00762CB9" w:rsidP="00762CB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7420" cy="991235"/>
                              <wp:effectExtent l="19050" t="0" r="508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7420" cy="991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62CB9">
              <w:rPr>
                <w:rFonts w:ascii="Arial" w:hAnsi="Arial" w:cs="Arial"/>
                <w:sz w:val="20"/>
                <w:szCs w:val="20"/>
              </w:rPr>
              <w:t>Баш</w:t>
            </w:r>
            <w:r w:rsidR="00762CB9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r w:rsidR="00762CB9">
              <w:rPr>
                <w:rFonts w:ascii="Arial" w:hAnsi="Arial" w:cs="Arial"/>
                <w:sz w:val="20"/>
                <w:szCs w:val="20"/>
              </w:rPr>
              <w:t>ортостан</w:t>
            </w:r>
            <w:proofErr w:type="spellEnd"/>
            <w:r w:rsidR="00762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2CB9">
              <w:rPr>
                <w:rFonts w:ascii="Arial" w:hAnsi="Arial" w:cs="Arial"/>
                <w:sz w:val="20"/>
                <w:szCs w:val="20"/>
              </w:rPr>
              <w:t>Республи</w:t>
            </w:r>
            <w:proofErr w:type="spellEnd"/>
            <w:proofErr w:type="gramEnd"/>
            <w:r w:rsidR="00762CB9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r w:rsidR="00762CB9">
              <w:rPr>
                <w:rFonts w:ascii="Arial" w:hAnsi="Arial" w:cs="Arial"/>
                <w:sz w:val="20"/>
                <w:szCs w:val="20"/>
              </w:rPr>
              <w:t>аһы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ыңғыр-Мәнәүез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советы 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әһе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2CB9" w:rsidRDefault="00762CB9" w:rsidP="00D50F2A">
            <w:pPr>
              <w:rPr>
                <w:b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762CB9" w:rsidRDefault="00762CB9" w:rsidP="00762CB9">
            <w:pPr>
              <w:spacing w:after="0"/>
              <w:ind w:lef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762CB9" w:rsidRDefault="00762CB9" w:rsidP="00762CB9">
            <w:pPr>
              <w:spacing w:after="0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762CB9" w:rsidRDefault="00762CB9" w:rsidP="00762CB9">
            <w:pPr>
              <w:spacing w:after="0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762CB9" w:rsidRDefault="00762CB9" w:rsidP="00762CB9">
            <w:pPr>
              <w:spacing w:after="0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762CB9" w:rsidRDefault="00762CB9" w:rsidP="00762CB9">
            <w:pPr>
              <w:spacing w:after="0"/>
              <w:ind w:lef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CB9" w:rsidTr="00D50F2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БР, Бишбүлә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sz w:val="16"/>
                <w:szCs w:val="16"/>
              </w:rPr>
              <w:t xml:space="preserve">ыңғыр-Мәнәүез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Мәктәп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762CB9" w:rsidRDefault="00762CB9" w:rsidP="00762CB9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2CB9" w:rsidRDefault="00762CB9" w:rsidP="00D50F2A">
            <w:pPr>
              <w:rPr>
                <w:b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762CB9" w:rsidRDefault="00762CB9" w:rsidP="00762C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762CB9" w:rsidRPr="00762CB9" w:rsidRDefault="00762CB9" w:rsidP="00762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  <w:t xml:space="preserve">         Қарар</w:t>
      </w:r>
      <w:r w:rsidRPr="00762C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Постановление</w:t>
      </w:r>
    </w:p>
    <w:p w:rsidR="00762CB9" w:rsidRPr="00762CB9" w:rsidRDefault="00762CB9" w:rsidP="00762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CB9" w:rsidRPr="00762CB9" w:rsidRDefault="00762CB9" w:rsidP="00762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  <w:u w:val="single"/>
        </w:rPr>
        <w:t xml:space="preserve">"09" январь 2019 </w:t>
      </w:r>
      <w:proofErr w:type="spellStart"/>
      <w:r w:rsidRPr="00762CB9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762CB9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Pr="00762C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62CB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62C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62CB9">
        <w:rPr>
          <w:rFonts w:ascii="Times New Roman" w:hAnsi="Times New Roman" w:cs="Times New Roman"/>
          <w:sz w:val="28"/>
          <w:szCs w:val="28"/>
          <w:u w:val="single"/>
        </w:rPr>
        <w:t>"09" января 2019 г.</w:t>
      </w:r>
    </w:p>
    <w:p w:rsidR="00762CB9" w:rsidRPr="00762CB9" w:rsidRDefault="00762CB9" w:rsidP="00762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A73" w:rsidRPr="00B56623" w:rsidRDefault="00E15A73" w:rsidP="00E15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"/>
      <w:r w:rsidRPr="00B566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архиве и Положения об экспертной комиссии администрации </w:t>
      </w:r>
      <w:r w:rsidRPr="00B56623">
        <w:rPr>
          <w:rFonts w:ascii="Times New Roman" w:eastAsia="Times New Roman" w:hAnsi="Times New Roman" w:cs="Times New Roman"/>
          <w:b/>
          <w:sz w:val="28"/>
          <w:szCs w:val="28"/>
        </w:rPr>
        <w:t xml:space="preserve">СП </w:t>
      </w:r>
      <w:proofErr w:type="spellStart"/>
      <w:r w:rsidRPr="00B56623">
        <w:rPr>
          <w:rFonts w:ascii="Times New Roman" w:eastAsia="Times New Roman" w:hAnsi="Times New Roman" w:cs="Times New Roman"/>
          <w:b/>
          <w:sz w:val="28"/>
          <w:szCs w:val="28"/>
        </w:rPr>
        <w:t>Кенгер-Менеузовский</w:t>
      </w:r>
      <w:proofErr w:type="spellEnd"/>
      <w:r w:rsidRPr="00B566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МР Бижбулякский район Республики Башкортостан</w:t>
      </w:r>
      <w:r w:rsidRPr="00B566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F1B29" w:rsidRPr="00514D16" w:rsidRDefault="000F1B29" w:rsidP="00514D1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29" w:rsidRPr="00514D16" w:rsidRDefault="000F1B29" w:rsidP="00514D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514D16">
        <w:rPr>
          <w:rFonts w:ascii="Times New Roman" w:hAnsi="Times New Roman" w:cs="Times New Roman"/>
          <w:sz w:val="28"/>
          <w:szCs w:val="28"/>
        </w:rPr>
        <w:t xml:space="preserve"> г. </w:t>
      </w:r>
      <w:r w:rsidRPr="00514D16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A162B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14D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B29" w:rsidRPr="00514D16" w:rsidRDefault="000F1B29" w:rsidP="00514D16">
      <w:pPr>
        <w:shd w:val="clear" w:color="auto" w:fill="FFFFFF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4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14D16" w:rsidRPr="00514D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514D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14D16" w:rsidRPr="00514D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архиве </w:t>
      </w:r>
      <w:r w:rsidR="00514D16" w:rsidRPr="00514D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СП </w:t>
      </w:r>
      <w:proofErr w:type="spellStart"/>
      <w:r w:rsidR="00514D16" w:rsidRPr="00514D16">
        <w:rPr>
          <w:rFonts w:ascii="Times New Roman" w:eastAsia="Times New Roman" w:hAnsi="Times New Roman" w:cs="Times New Roman"/>
          <w:sz w:val="28"/>
          <w:szCs w:val="28"/>
        </w:rPr>
        <w:t>Кенгер-Менеузовский</w:t>
      </w:r>
      <w:proofErr w:type="spellEnd"/>
      <w:r w:rsidR="00514D16" w:rsidRPr="00514D1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Бижбулякский район Республики Башкортостан</w:t>
      </w:r>
      <w:r w:rsidR="00514D16">
        <w:rPr>
          <w:rFonts w:ascii="Times New Roman" w:hAnsi="Times New Roman"/>
          <w:sz w:val="28"/>
          <w:szCs w:val="28"/>
        </w:rPr>
        <w:t xml:space="preserve"> </w:t>
      </w:r>
      <w:r w:rsidRPr="00514D1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F1B29" w:rsidRPr="00A162BB" w:rsidRDefault="000F1B29" w:rsidP="00A16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162BB" w:rsidRPr="00A162BB">
        <w:rPr>
          <w:rFonts w:ascii="Times New Roman" w:hAnsi="Times New Roman"/>
          <w:sz w:val="28"/>
          <w:szCs w:val="28"/>
        </w:rPr>
        <w:t xml:space="preserve">Положение об экспертной комиссии администрации СП </w:t>
      </w:r>
      <w:proofErr w:type="spellStart"/>
      <w:r w:rsidR="00A162BB" w:rsidRPr="00A162BB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 w:rsidR="00A162BB" w:rsidRPr="00A162BB">
        <w:rPr>
          <w:rFonts w:ascii="Times New Roman" w:hAnsi="Times New Roman"/>
          <w:sz w:val="28"/>
          <w:szCs w:val="28"/>
        </w:rPr>
        <w:t xml:space="preserve"> сельсовет МР Бижбулякский район Республики Башкортостан</w:t>
      </w:r>
      <w:r w:rsidR="00A162BB">
        <w:rPr>
          <w:rFonts w:ascii="Times New Roman" w:hAnsi="Times New Roman"/>
          <w:sz w:val="28"/>
          <w:szCs w:val="28"/>
        </w:rPr>
        <w:t xml:space="preserve"> </w:t>
      </w:r>
      <w:r w:rsidRPr="00A162BB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F1B29" w:rsidRPr="00A162BB" w:rsidRDefault="00A162BB" w:rsidP="00A16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BB">
        <w:rPr>
          <w:rFonts w:ascii="Times New Roman" w:hAnsi="Times New Roman" w:cs="Times New Roman"/>
          <w:sz w:val="28"/>
          <w:szCs w:val="28"/>
        </w:rPr>
        <w:t>3</w:t>
      </w:r>
      <w:r w:rsidR="000F1B29" w:rsidRPr="00A16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1B29" w:rsidRPr="00A16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1B29" w:rsidRPr="00A162B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F1B29" w:rsidRPr="00A162B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F1B29" w:rsidRPr="00514D16" w:rsidRDefault="00A162BB" w:rsidP="00514D16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B29" w:rsidRPr="00514D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F1B29" w:rsidRPr="00514D16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bookmarkEnd w:id="1"/>
    <w:p w:rsidR="00762CB9" w:rsidRPr="00762CB9" w:rsidRDefault="00762CB9" w:rsidP="00762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CB9" w:rsidRPr="00762CB9" w:rsidRDefault="00762CB9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62C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2CB9" w:rsidRDefault="00762CB9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62CB9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Pr="00762CB9">
        <w:rPr>
          <w:rFonts w:ascii="Times New Roman" w:hAnsi="Times New Roman" w:cs="Times New Roman"/>
          <w:sz w:val="28"/>
          <w:szCs w:val="28"/>
        </w:rPr>
        <w:t xml:space="preserve"> сельсовет                             М.  М.Сафин</w:t>
      </w:r>
    </w:p>
    <w:p w:rsidR="000F1B29" w:rsidRDefault="000F1B29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2E1122" w:rsidRPr="001C7D07" w:rsidTr="00FA6D9B">
        <w:tc>
          <w:tcPr>
            <w:tcW w:w="5436" w:type="dxa"/>
            <w:hideMark/>
          </w:tcPr>
          <w:p w:rsidR="002E1122" w:rsidRPr="001C7D07" w:rsidRDefault="002E1122" w:rsidP="00FA6D9B">
            <w:pPr>
              <w:pStyle w:val="2"/>
              <w:ind w:firstLine="0"/>
              <w:jc w:val="both"/>
              <w:rPr>
                <w:szCs w:val="28"/>
                <w:lang w:val="ru-RU" w:eastAsia="ru-RU"/>
              </w:rPr>
            </w:pPr>
            <w:r w:rsidRPr="001C7D07">
              <w:rPr>
                <w:szCs w:val="28"/>
                <w:lang w:val="ru-RU" w:eastAsia="ru-RU"/>
              </w:rPr>
              <w:lastRenderedPageBreak/>
              <w:t>Приложение №1 к постановлению</w:t>
            </w:r>
          </w:p>
          <w:p w:rsidR="002E1122" w:rsidRPr="001C7D07" w:rsidRDefault="002E1122" w:rsidP="00FA6D9B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07">
              <w:rPr>
                <w:rFonts w:ascii="Times New Roman" w:hAnsi="Times New Roman"/>
                <w:sz w:val="28"/>
                <w:szCs w:val="28"/>
              </w:rPr>
              <w:t xml:space="preserve">администрации СП </w:t>
            </w:r>
            <w:proofErr w:type="spellStart"/>
            <w:r w:rsidRPr="001C7D07">
              <w:rPr>
                <w:rFonts w:ascii="Times New Roman" w:hAnsi="Times New Roman"/>
                <w:sz w:val="28"/>
                <w:szCs w:val="28"/>
              </w:rPr>
              <w:t>Кенгер-Менеузовский</w:t>
            </w:r>
            <w:proofErr w:type="spellEnd"/>
            <w:r w:rsidRPr="001C7D0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Бижбулякский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D07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D0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09 января 2019 г</w:t>
            </w:r>
            <w:r w:rsidRPr="001C7D07">
              <w:rPr>
                <w:rFonts w:ascii="Times New Roman" w:hAnsi="Times New Roman"/>
                <w:sz w:val="28"/>
                <w:szCs w:val="28"/>
              </w:rPr>
              <w:t>ода 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E1122" w:rsidRPr="001C7D07" w:rsidRDefault="002E1122" w:rsidP="002E1122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E1122" w:rsidRDefault="002E1122" w:rsidP="002E1122">
      <w:pPr>
        <w:shd w:val="clear" w:color="auto" w:fill="FFFFFF"/>
        <w:spacing w:after="0" w:line="312" w:lineRule="atLeast"/>
        <w:jc w:val="center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 xml:space="preserve">об архиве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СП </w:t>
      </w:r>
      <w:proofErr w:type="spellStart"/>
      <w:r>
        <w:rPr>
          <w:rFonts w:ascii="Times New Roman" w:hAnsi="Times New Roman"/>
          <w:b/>
          <w:sz w:val="28"/>
          <w:szCs w:val="28"/>
        </w:rPr>
        <w:t>Кенгер-Менеузовский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МР Бижбулякский район Республики Башкортостан</w:t>
      </w:r>
    </w:p>
    <w:p w:rsidR="002E1122" w:rsidRDefault="002E1122" w:rsidP="002E1122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E1122" w:rsidRDefault="002E1122" w:rsidP="002E11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2E1122" w:rsidRDefault="002E1122" w:rsidP="002E112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об архиве администрации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МР Бижбулякский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(далее –  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2E1122" w:rsidRDefault="002E1122" w:rsidP="002E112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Архив администрации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хранение, комплектование, учет и использование документов Архивного фонда Республики Башкортостан, документов временных (свыше 10 лет) сроков хранения, в том числе по личному составу, образовавшихся в деятельности администрации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также подготовку документов к передаче на постоянное хранение в  муниципальный архив Бижбулякского района  Республики Башкортостан, источником комплектования которого выступает.</w:t>
      </w:r>
      <w:proofErr w:type="gramEnd"/>
    </w:p>
    <w:p w:rsidR="002E1122" w:rsidRDefault="002E1122" w:rsidP="002E112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разрабатывает положение об Архиве администрации. Положение об Архиве администрации подлежит согласованию ЦЭК Администрации МР Бижбулякский район Республики Башкортостан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2E1122" w:rsidRDefault="002E1122" w:rsidP="002E112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Архив администрации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2015, № 48, ст. 6723; 2016, № 10, ст. 1317, № 22, ст. 3097; 2017, № 25, ст. 3596;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2" w:name="s01"/>
      <w:bookmarkEnd w:id="2"/>
      <w:r>
        <w:rPr>
          <w:rFonts w:ascii="Times New Roman" w:eastAsia="Times New Roman" w:hAnsi="Times New Roman"/>
          <w:color w:val="000000"/>
          <w:sz w:val="28"/>
          <w:szCs w:val="28"/>
        </w:rPr>
        <w:t>, локальными нормативными актами государственного органа.</w:t>
      </w:r>
      <w:proofErr w:type="gramEnd"/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left="-36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II. Состав документов Архива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администрации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Архив администрации хранит: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документы постоянного хранения и документы по личному составу фонда 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 предшественников (</w:t>
      </w:r>
      <w:r w:rsidRPr="003557A2">
        <w:rPr>
          <w:rFonts w:ascii="Times New Roman" w:eastAsia="Times New Roman" w:hAnsi="Times New Roman"/>
          <w:sz w:val="28"/>
          <w:szCs w:val="28"/>
        </w:rPr>
        <w:t>Исполкома сельсовета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г) справочно-поисковые средства к документам и учетные документы Архива </w:t>
      </w:r>
      <w:r>
        <w:rPr>
          <w:rFonts w:ascii="Times New Roman" w:eastAsia="Times New Roman" w:hAnsi="Times New Roman"/>
          <w:sz w:val="28"/>
          <w:szCs w:val="28"/>
        </w:rPr>
        <w:t>администрации.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III. Задачи Архива администрации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left="-360" w:firstLine="12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задачам Архива администрации относятся: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Организация хранения документов, состав которых предусмотрен главой II  Положения.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Комплектование Архива администрации документами, образовавшимися в деятельности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Учет документов, находящихся на хранении в Архиве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Использование документов, находящихся на хранении в Архиве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Подготовка и своевременная передача документов Архивного фонда Республики Башкортостан на постоянное хранение в  муниципальный архив.</w:t>
      </w:r>
    </w:p>
    <w:p w:rsidR="002E1122" w:rsidRPr="00AF68E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68E2">
        <w:rPr>
          <w:rFonts w:ascii="Times New Roman" w:eastAsia="Times New Roman" w:hAnsi="Times New Roman"/>
          <w:color w:val="000000"/>
          <w:sz w:val="28"/>
          <w:szCs w:val="28"/>
        </w:rPr>
        <w:t xml:space="preserve">6. Методическое руководство и </w:t>
      </w:r>
      <w:proofErr w:type="gramStart"/>
      <w:r w:rsidRPr="00AF68E2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AF68E2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формированием и оформлением дел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68E2">
        <w:rPr>
          <w:rFonts w:ascii="Times New Roman" w:eastAsia="Times New Roman" w:hAnsi="Times New Roman"/>
          <w:color w:val="000000"/>
          <w:sz w:val="28"/>
          <w:szCs w:val="28"/>
        </w:rPr>
        <w:t>и своевременной передачей их в Архив администрации.</w:t>
      </w:r>
      <w:r w:rsidRPr="00AF68E2">
        <w:rPr>
          <w:rFonts w:ascii="Times New Roman" w:eastAsia="Times New Roman" w:hAnsi="Times New Roman"/>
          <w:color w:val="000000"/>
          <w:sz w:val="28"/>
          <w:szCs w:val="28"/>
        </w:rPr>
        <w:br/>
        <w:t> 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IV. Функции Архива администрации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Архив администрации осуществляет следующие функции: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Организует прием документов постоянного и временного (свыше 10 лет) сроков хранения, в том числе по личному составу, образующихся в деятельности администрации СП.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Ведет учет документов, находящихся на хранении в Архиве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Систематизирует и размещает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документы, поступающие на хранение в архив администрации, образующие в ходе осуществления деятельности администрации СП.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Осуществляет подготовку и представляет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на рассмотрение и согласование экспертной комиссии администрации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на утверждение экспертно-проверочной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Управления по делам архивов Республики Башкортостан 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(далее – ЭПК Управления) описи дел постоянного хранения;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на согласование ЭПК Управления описи дел по личному составу;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на согласование ЭПК Управления, акты об утрате документов, акты о неисправимых повреждениях архивных документов;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на утверждение  главе администрации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учреждения.</w:t>
      </w:r>
      <w:proofErr w:type="gramEnd"/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 Организует передачу документов Архивного фонда Республики Башкортостан  на постоянное хранение в  муниципальный архив.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Организует и проводит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Республики Башкортостан, а также выявления документов, не подлежащих дальнейшему хранению.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8. Проводит мероприятия по обеспечению сохранности документов, находящихся на хранении в </w:t>
      </w:r>
      <w:r>
        <w:rPr>
          <w:rFonts w:ascii="Times New Roman" w:eastAsia="Times New Roman" w:hAnsi="Times New Roman"/>
          <w:sz w:val="28"/>
          <w:szCs w:val="28"/>
        </w:rPr>
        <w:t>Архиве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 Организует информирование главе администрации</w:t>
      </w:r>
      <w:r w:rsidRPr="003557A2">
        <w:rPr>
          <w:rFonts w:ascii="Times New Roman" w:eastAsia="Times New Roman" w:hAnsi="Times New Roman"/>
          <w:sz w:val="28"/>
          <w:szCs w:val="28"/>
        </w:rPr>
        <w:t>, руководителей структурных подразделений</w:t>
      </w:r>
      <w:r w:rsidRPr="003557A2">
        <w:rPr>
          <w:rFonts w:ascii="Times New Roman" w:eastAsia="Times New Roman" w:hAnsi="Times New Roman"/>
          <w:strike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составе и содержании документов </w:t>
      </w:r>
      <w:r>
        <w:rPr>
          <w:rFonts w:ascii="Times New Roman" w:eastAsia="Times New Roman" w:hAnsi="Times New Roman"/>
          <w:sz w:val="28"/>
          <w:szCs w:val="28"/>
        </w:rPr>
        <w:t>Архива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 Информирует пользователей по вопросам местонахождения архивных документов.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 Организует выдачу документов и дел  во временное пользование.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 Исполняет запросы пользователей, выдает архивные копии документов, архивные выписки и архивные справки.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 Ведет учет использования документов Архива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Создает фонд пользования Архива администрации и организует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его использование.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15. Осуществляет ведение справочно-поисковых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дств к 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окументам Архива администрации.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16. Участвует в разработке документов администрации по вопросам архивного дела и делопроизводства.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V. Права Архива администрации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Архив администрации имеет право: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представлять администрации СП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запрашивать в </w:t>
      </w:r>
      <w:r w:rsidRPr="003557A2">
        <w:rPr>
          <w:rFonts w:ascii="Times New Roman" w:eastAsia="Times New Roman" w:hAnsi="Times New Roman"/>
          <w:sz w:val="28"/>
          <w:szCs w:val="28"/>
        </w:rPr>
        <w:t xml:space="preserve">структурных </w:t>
      </w:r>
      <w:proofErr w:type="gramStart"/>
      <w:r w:rsidRPr="003557A2">
        <w:rPr>
          <w:rFonts w:ascii="Times New Roman" w:eastAsia="Times New Roman" w:hAnsi="Times New Roman"/>
          <w:sz w:val="28"/>
          <w:szCs w:val="28"/>
        </w:rPr>
        <w:t>подразделениях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сведения, необходимые для работы Архива </w:t>
      </w:r>
      <w:r>
        <w:rPr>
          <w:rFonts w:ascii="Times New Roman" w:eastAsia="Times New Roman" w:hAnsi="Times New Roman"/>
          <w:sz w:val="28"/>
          <w:szCs w:val="28"/>
        </w:rPr>
        <w:t>администрации;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давать рекомендации </w:t>
      </w:r>
      <w:r w:rsidRPr="003557A2">
        <w:rPr>
          <w:rFonts w:ascii="Times New Roman" w:eastAsia="Times New Roman" w:hAnsi="Times New Roman"/>
          <w:sz w:val="28"/>
          <w:szCs w:val="28"/>
        </w:rPr>
        <w:t>структурным подразделениям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по вопросам, относящимся к компетенции Архива администрации;</w:t>
      </w:r>
    </w:p>
    <w:p w:rsidR="002E1122" w:rsidRPr="00AF68E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68E2">
        <w:rPr>
          <w:rFonts w:ascii="Times New Roman" w:eastAsia="Times New Roman" w:hAnsi="Times New Roman"/>
          <w:color w:val="000000"/>
          <w:sz w:val="28"/>
          <w:szCs w:val="28"/>
        </w:rPr>
        <w:t>г) информировать администрацию (руководство) о необходимости передачи документов в Архив администрации;</w:t>
      </w:r>
    </w:p>
    <w:p w:rsidR="002E1122" w:rsidRDefault="002E1122" w:rsidP="002E112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принимать участие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заседаниях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Центральной экспертно-проверочной комиссии Администрации МР Бижбулякский район Республики Башкортостан.  </w:t>
      </w:r>
    </w:p>
    <w:p w:rsidR="002E1122" w:rsidRDefault="002E1122" w:rsidP="002E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1122" w:rsidRDefault="002E1122" w:rsidP="002E1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1122" w:rsidRDefault="002E1122" w:rsidP="002E1122">
      <w:pPr>
        <w:shd w:val="clear" w:color="auto" w:fill="FFFFFF"/>
        <w:spacing w:after="0" w:line="240" w:lineRule="auto"/>
        <w:jc w:val="center"/>
      </w:pPr>
      <w:bookmarkStart w:id="3" w:name="01"/>
      <w:bookmarkEnd w:id="3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Управляющий делами: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Л.Ф.Газизова</w:t>
      </w:r>
      <w:proofErr w:type="spellEnd"/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1122" w:rsidRDefault="002E1122" w:rsidP="00762CB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2E1122" w:rsidTr="00FA6D9B">
        <w:tc>
          <w:tcPr>
            <w:tcW w:w="4926" w:type="dxa"/>
            <w:hideMark/>
          </w:tcPr>
          <w:p w:rsidR="002E1122" w:rsidRPr="001C7D07" w:rsidRDefault="002E1122" w:rsidP="00FA6D9B">
            <w:pPr>
              <w:pStyle w:val="2"/>
              <w:ind w:right="424" w:firstLine="0"/>
              <w:jc w:val="both"/>
              <w:rPr>
                <w:szCs w:val="28"/>
                <w:lang w:val="ru-RU" w:eastAsia="ru-RU"/>
              </w:rPr>
            </w:pPr>
            <w:r w:rsidRPr="001C7D07">
              <w:rPr>
                <w:szCs w:val="28"/>
                <w:lang w:val="ru-RU" w:eastAsia="ru-RU"/>
              </w:rPr>
              <w:lastRenderedPageBreak/>
              <w:t>Приложение №</w:t>
            </w:r>
            <w:r>
              <w:rPr>
                <w:szCs w:val="28"/>
                <w:lang w:val="ru-RU" w:eastAsia="ru-RU"/>
              </w:rPr>
              <w:t xml:space="preserve">2 </w:t>
            </w:r>
            <w:r w:rsidRPr="001C7D07">
              <w:rPr>
                <w:szCs w:val="28"/>
                <w:lang w:val="ru-RU" w:eastAsia="ru-RU"/>
              </w:rPr>
              <w:t>к постановлению</w:t>
            </w:r>
          </w:p>
          <w:p w:rsidR="002E1122" w:rsidRDefault="002E1122" w:rsidP="00FA6D9B">
            <w:pPr>
              <w:pStyle w:val="2"/>
              <w:ind w:right="424" w:firstLine="0"/>
              <w:jc w:val="both"/>
              <w:rPr>
                <w:szCs w:val="28"/>
                <w:lang w:val="ru-RU" w:eastAsia="ru-RU"/>
              </w:rPr>
            </w:pPr>
            <w:r w:rsidRPr="001C7D07">
              <w:rPr>
                <w:szCs w:val="28"/>
                <w:lang w:eastAsia="ru-RU"/>
              </w:rPr>
              <w:t xml:space="preserve">администрации </w:t>
            </w:r>
            <w:r w:rsidRPr="001C7D07">
              <w:rPr>
                <w:szCs w:val="28"/>
              </w:rPr>
              <w:t xml:space="preserve">СП </w:t>
            </w:r>
            <w:proofErr w:type="spellStart"/>
            <w:r w:rsidRPr="001C7D07">
              <w:rPr>
                <w:szCs w:val="28"/>
              </w:rPr>
              <w:t>Кенгер-Менеузовский</w:t>
            </w:r>
            <w:proofErr w:type="spellEnd"/>
            <w:r w:rsidRPr="001C7D07">
              <w:rPr>
                <w:szCs w:val="28"/>
              </w:rPr>
              <w:t xml:space="preserve"> сельсовет </w:t>
            </w:r>
            <w:r w:rsidRPr="001C7D07">
              <w:rPr>
                <w:szCs w:val="28"/>
                <w:lang w:eastAsia="ru-RU"/>
              </w:rPr>
              <w:t xml:space="preserve">муниципального района </w:t>
            </w:r>
            <w:r w:rsidRPr="001C7D07">
              <w:rPr>
                <w:szCs w:val="28"/>
              </w:rPr>
              <w:t>Бижбулякский</w:t>
            </w:r>
            <w:r w:rsidRPr="001C7D07">
              <w:rPr>
                <w:szCs w:val="28"/>
                <w:lang w:eastAsia="ru-RU"/>
              </w:rPr>
              <w:t xml:space="preserve"> район</w:t>
            </w:r>
            <w:r>
              <w:rPr>
                <w:szCs w:val="28"/>
                <w:lang w:eastAsia="ru-RU"/>
              </w:rPr>
              <w:t xml:space="preserve"> </w:t>
            </w:r>
            <w:r w:rsidRPr="001C7D07">
              <w:rPr>
                <w:szCs w:val="28"/>
                <w:lang w:eastAsia="ru-RU"/>
              </w:rPr>
              <w:t>Республики Башкортостан</w:t>
            </w:r>
            <w:r>
              <w:rPr>
                <w:szCs w:val="28"/>
                <w:lang w:eastAsia="ru-RU"/>
              </w:rPr>
              <w:t xml:space="preserve"> </w:t>
            </w:r>
            <w:r w:rsidRPr="001C7D07">
              <w:rPr>
                <w:szCs w:val="28"/>
                <w:lang w:eastAsia="ru-RU"/>
              </w:rPr>
              <w:t>от</w:t>
            </w:r>
            <w:r>
              <w:rPr>
                <w:szCs w:val="28"/>
                <w:lang w:eastAsia="ru-RU"/>
              </w:rPr>
              <w:t xml:space="preserve"> 09 января 2019 г</w:t>
            </w:r>
            <w:r w:rsidRPr="001C7D07">
              <w:rPr>
                <w:szCs w:val="28"/>
                <w:lang w:eastAsia="ru-RU"/>
              </w:rPr>
              <w:t>ода  №</w:t>
            </w:r>
            <w:r>
              <w:rPr>
                <w:szCs w:val="28"/>
                <w:lang w:eastAsia="ru-RU"/>
              </w:rPr>
              <w:t>2</w:t>
            </w:r>
          </w:p>
        </w:tc>
      </w:tr>
    </w:tbl>
    <w:p w:rsidR="002E1122" w:rsidRPr="002E1122" w:rsidRDefault="002E1122" w:rsidP="002E1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1122" w:rsidRPr="005405D9" w:rsidRDefault="002E1122" w:rsidP="002E1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5D9">
        <w:rPr>
          <w:rFonts w:ascii="Times New Roman" w:hAnsi="Times New Roman"/>
          <w:b/>
          <w:sz w:val="28"/>
          <w:szCs w:val="28"/>
        </w:rPr>
        <w:t xml:space="preserve">Положение об экспертной комиссии администрации СП </w:t>
      </w:r>
      <w:proofErr w:type="spellStart"/>
      <w:r w:rsidRPr="005405D9">
        <w:rPr>
          <w:rFonts w:ascii="Times New Roman" w:hAnsi="Times New Roman"/>
          <w:b/>
          <w:sz w:val="28"/>
          <w:szCs w:val="28"/>
        </w:rPr>
        <w:t>Кенгер-Менеузовский</w:t>
      </w:r>
      <w:proofErr w:type="spellEnd"/>
      <w:r w:rsidRPr="005405D9">
        <w:rPr>
          <w:rFonts w:ascii="Times New Roman" w:hAnsi="Times New Roman"/>
          <w:b/>
          <w:sz w:val="28"/>
          <w:szCs w:val="28"/>
        </w:rPr>
        <w:t xml:space="preserve"> сельсовет МР Бижбулякский район Республики Башкортостан</w:t>
      </w:r>
    </w:p>
    <w:p w:rsidR="002E1122" w:rsidRPr="002E1122" w:rsidRDefault="002E1122" w:rsidP="002E1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1122" w:rsidRPr="00F20FE0" w:rsidRDefault="002E1122" w:rsidP="002E11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20FE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об экспертной комиссии </w:t>
      </w:r>
      <w:r w:rsidRPr="001C7D07">
        <w:rPr>
          <w:rFonts w:ascii="Times New Roman" w:hAnsi="Times New Roman"/>
          <w:sz w:val="28"/>
          <w:szCs w:val="28"/>
        </w:rPr>
        <w:t xml:space="preserve">администрации СП </w:t>
      </w:r>
      <w:proofErr w:type="spellStart"/>
      <w:r w:rsidRPr="001C7D07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(далее–Положение)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№293 (Собрание законодательства Российской Федерации, 2016, №26, ст.4034).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Экспертная комиссия </w:t>
      </w:r>
      <w:r w:rsidRPr="001C7D0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C7D07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1C7D07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 (</w:t>
      </w:r>
      <w:r>
        <w:rPr>
          <w:rFonts w:ascii="Times New Roman" w:hAnsi="Times New Roman"/>
          <w:sz w:val="28"/>
          <w:szCs w:val="28"/>
        </w:rPr>
        <w:t xml:space="preserve">далее–ЭК)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1C7D07">
        <w:rPr>
          <w:rFonts w:ascii="Times New Roman" w:hAnsi="Times New Roman"/>
          <w:sz w:val="28"/>
          <w:szCs w:val="28"/>
        </w:rPr>
        <w:t xml:space="preserve">администрации СП </w:t>
      </w:r>
      <w:proofErr w:type="spellStart"/>
      <w:r w:rsidRPr="001C7D07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МР Бижбулякский район Республики Башкортостан </w:t>
      </w:r>
      <w:r>
        <w:rPr>
          <w:rFonts w:ascii="Times New Roman" w:hAnsi="Times New Roman"/>
          <w:sz w:val="28"/>
          <w:szCs w:val="28"/>
        </w:rPr>
        <w:t>(далее Администрация).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E1122" w:rsidRPr="004642D0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 w:rsidRPr="004642D0">
        <w:rPr>
          <w:rFonts w:ascii="Times New Roman" w:eastAsia="Batang" w:hAnsi="Times New Roman"/>
          <w:sz w:val="28"/>
          <w:szCs w:val="28"/>
        </w:rPr>
        <w:t xml:space="preserve">3. </w:t>
      </w:r>
      <w:proofErr w:type="gramStart"/>
      <w:r w:rsidRPr="004642D0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4642D0">
        <w:rPr>
          <w:rFonts w:ascii="Times New Roman" w:eastAsia="Batang" w:hAnsi="Times New Roman"/>
          <w:sz w:val="28"/>
          <w:szCs w:val="28"/>
        </w:rPr>
        <w:t xml:space="preserve"> является совещательным органом, создается постановлением Администрации, действует на основании положения, утвержденного главой Администрации. Положение согласовывается с центральной экспертной комиссией Администрации МР Бижбулякского района Республики Башкортостан.</w:t>
      </w:r>
    </w:p>
    <w:p w:rsidR="002E1122" w:rsidRPr="004642D0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 w:rsidRPr="004642D0">
        <w:rPr>
          <w:rFonts w:ascii="Times New Roman" w:eastAsia="Batang" w:hAnsi="Times New Roman"/>
          <w:sz w:val="28"/>
          <w:szCs w:val="28"/>
        </w:rPr>
        <w:t xml:space="preserve"> 4.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4642D0">
        <w:rPr>
          <w:rFonts w:ascii="Times New Roman" w:eastAsia="Batang" w:hAnsi="Times New Roman"/>
          <w:sz w:val="28"/>
          <w:szCs w:val="28"/>
        </w:rPr>
        <w:t xml:space="preserve">Персональный состав </w:t>
      </w:r>
      <w:proofErr w:type="gramStart"/>
      <w:r w:rsidRPr="004642D0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4642D0">
        <w:rPr>
          <w:rFonts w:ascii="Times New Roman" w:eastAsia="Batang" w:hAnsi="Times New Roman"/>
          <w:sz w:val="28"/>
          <w:szCs w:val="28"/>
        </w:rPr>
        <w:t xml:space="preserve"> определяется главой Администрации. В состав </w:t>
      </w:r>
      <w:proofErr w:type="gramStart"/>
      <w:r w:rsidRPr="004642D0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4642D0">
        <w:rPr>
          <w:rFonts w:ascii="Times New Roman" w:eastAsia="Batang" w:hAnsi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делопроизводства, Председатель комитета по делам архива администрации МР Бижбулякский район РБ (по согласованию). Председателем </w:t>
      </w:r>
      <w:proofErr w:type="gramStart"/>
      <w:r w:rsidRPr="004642D0">
        <w:rPr>
          <w:rFonts w:ascii="Times New Roman" w:eastAsia="Batang" w:hAnsi="Times New Roman"/>
          <w:sz w:val="28"/>
          <w:szCs w:val="28"/>
        </w:rPr>
        <w:t>ЭК</w:t>
      </w:r>
      <w:proofErr w:type="gramEnd"/>
      <w:r w:rsidRPr="004642D0">
        <w:rPr>
          <w:rFonts w:ascii="Times New Roman" w:eastAsia="Batang" w:hAnsi="Times New Roman"/>
          <w:sz w:val="28"/>
          <w:szCs w:val="28"/>
        </w:rPr>
        <w:t xml:space="preserve"> назначается управляющий делами Администрации.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5. В своей работе ЭК руководствуется Федеральным законом от 22.10.2004 г. №125-ФЗ «Об архивном деле в Российской Федерации» (Собрание законодательства Российской Федерации, 2004, №43, ст.4169; 2006, №50, ст.5280; 2007, №49, </w:t>
      </w:r>
      <w:proofErr w:type="gramStart"/>
      <w:r>
        <w:rPr>
          <w:rFonts w:ascii="Times New Roman" w:eastAsia="Batang" w:hAnsi="Times New Roman"/>
          <w:sz w:val="28"/>
          <w:szCs w:val="28"/>
        </w:rPr>
        <w:t>c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т.6079; 2008, №20, ст.2253; 2010, №19, ст.2291, №31, ст.4196; 2013, №7, ст.611; 2014, №40, ст.5320; 2015, №48, ст.6723; 2016, №10, ст.1317, №22, ст.3097; 2017, №25, ст.3596; 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2018, №1, ст.19),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</w:t>
      </w:r>
      <w:r>
        <w:rPr>
          <w:rFonts w:ascii="Times New Roman" w:eastAsia="Batang" w:hAnsi="Times New Roman"/>
          <w:sz w:val="28"/>
          <w:szCs w:val="28"/>
        </w:rPr>
        <w:lastRenderedPageBreak/>
        <w:t>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2E1122" w:rsidRP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16"/>
          <w:szCs w:val="16"/>
        </w:rPr>
      </w:pPr>
    </w:p>
    <w:p w:rsidR="002E1122" w:rsidRPr="00F20FE0" w:rsidRDefault="002E1122" w:rsidP="002E112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20FE0">
        <w:rPr>
          <w:rFonts w:ascii="Times New Roman" w:eastAsia="Batang" w:hAnsi="Times New Roman"/>
          <w:b/>
          <w:sz w:val="28"/>
          <w:szCs w:val="28"/>
        </w:rPr>
        <w:t xml:space="preserve">II. Функции </w:t>
      </w:r>
      <w:proofErr w:type="gramStart"/>
      <w:r w:rsidRPr="00F20FE0">
        <w:rPr>
          <w:rFonts w:ascii="Times New Roman" w:eastAsia="Batang" w:hAnsi="Times New Roman"/>
          <w:b/>
          <w:sz w:val="28"/>
          <w:szCs w:val="28"/>
        </w:rPr>
        <w:t>ЭК</w:t>
      </w:r>
      <w:proofErr w:type="gramEnd"/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Экспертная комиссия осуществляет следующие функции: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 Организует ежегодный отбор дел, образующихся в деятельности Администрации, для хранения и уничтожения.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eastAsia="Batang" w:hAnsi="Times New Roman"/>
          <w:sz w:val="28"/>
          <w:szCs w:val="28"/>
        </w:rPr>
        <w:t>Рассматривает и принимает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решения о согласовании: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описей дел постоянного хранения управленческой и иных видов документации;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описей дел по личному составу;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описей дел временных (свыше 10 лет) сроков хранения;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номенклатуры дел Администрации;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актов о выделении к уничтожению документов, неподлежащих хранению;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актов об утрате документов;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актов о неисправимом повреждении архивных документов;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предложений об установлении (изменении) сроков хранения документов, непредусмотренных (предусмотренных) перечнями типовых архивных документов; </w:t>
      </w:r>
    </w:p>
    <w:p w:rsidR="002E1122" w:rsidRDefault="002E1122" w:rsidP="002E112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проектов локальных нормативных актов и методических документов Администрации по делопроизводству и архивному делу.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 Обеспечивает совместно с</w:t>
      </w:r>
      <w:r w:rsidRPr="004642D0">
        <w:rPr>
          <w:rFonts w:ascii="Times New Roman" w:eastAsia="Batang" w:hAnsi="Times New Roman"/>
          <w:sz w:val="28"/>
          <w:szCs w:val="28"/>
        </w:rPr>
        <w:t xml:space="preserve"> комитетом по делам архива администрации МР</w:t>
      </w:r>
      <w:r>
        <w:rPr>
          <w:rFonts w:ascii="Times New Roman" w:eastAsia="Batang" w:hAnsi="Times New Roman"/>
          <w:sz w:val="28"/>
          <w:szCs w:val="28"/>
        </w:rPr>
        <w:t xml:space="preserve"> Бижбулякский район</w:t>
      </w:r>
      <w:r w:rsidRPr="004642D0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(далее – архив Администрации) представление на утверждение ЭПК Управления по делам архивов Республики Башкортостан</w:t>
      </w:r>
      <w:r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согласованных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4. Обеспечивает совместно с архивом Администрации представление на согласование ЭПК Управления по делам архивов Республики Башкортостан</w:t>
      </w:r>
      <w:r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согласованные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описи дел по личному составу.  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5. Обеспечивает совместно с архивом Администрации</w:t>
      </w:r>
      <w:r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представление на согласование ЭПК Управления по делам архивов Республики Башкортостан</w:t>
      </w:r>
      <w:r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6. Обеспечивает совместно с архивом Администрации</w:t>
      </w:r>
      <w:r>
        <w:rPr>
          <w:rFonts w:ascii="Times New Roman" w:eastAsia="Batang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представление на согласование ЦЭК номенклатуры, инструкции по делопроизводству.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7</w:t>
      </w:r>
      <w:r>
        <w:rPr>
          <w:rFonts w:ascii="Times New Roman" w:eastAsia="Batang" w:hAnsi="Times New Roman"/>
          <w:i/>
          <w:sz w:val="28"/>
          <w:szCs w:val="28"/>
        </w:rPr>
        <w:t xml:space="preserve">. </w:t>
      </w:r>
      <w:r>
        <w:rPr>
          <w:rFonts w:ascii="Times New Roman" w:eastAsia="Batang" w:hAnsi="Times New Roman"/>
          <w:sz w:val="28"/>
          <w:szCs w:val="28"/>
        </w:rPr>
        <w:t>Для сотрудников  Администрации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E1122" w:rsidRP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16"/>
          <w:szCs w:val="16"/>
        </w:rPr>
      </w:pPr>
    </w:p>
    <w:p w:rsidR="002E1122" w:rsidRDefault="002E1122" w:rsidP="002E112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20FE0">
        <w:rPr>
          <w:rFonts w:ascii="Times New Roman" w:eastAsia="Batang" w:hAnsi="Times New Roman"/>
          <w:b/>
          <w:sz w:val="28"/>
          <w:szCs w:val="28"/>
        </w:rPr>
        <w:t xml:space="preserve">III. Права </w:t>
      </w:r>
      <w:proofErr w:type="gramStart"/>
      <w:r w:rsidRPr="00F20FE0">
        <w:rPr>
          <w:rFonts w:ascii="Times New Roman" w:eastAsia="Batang" w:hAnsi="Times New Roman"/>
          <w:b/>
          <w:sz w:val="28"/>
          <w:szCs w:val="28"/>
        </w:rPr>
        <w:t>ЭК</w:t>
      </w:r>
      <w:proofErr w:type="gramEnd"/>
    </w:p>
    <w:p w:rsidR="002E1122" w:rsidRDefault="002E1122" w:rsidP="002E1122">
      <w:pPr>
        <w:spacing w:after="0" w:line="240" w:lineRule="auto"/>
        <w:ind w:firstLine="851"/>
        <w:rPr>
          <w:rFonts w:ascii="Times New Roman" w:eastAsia="Batang" w:hAnsi="Times New Roman"/>
          <w:sz w:val="28"/>
          <w:szCs w:val="28"/>
        </w:rPr>
      </w:pP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имеет право: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1. Давать рекомендации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2. Запрашивать </w:t>
      </w:r>
      <w:r w:rsidRPr="004642D0">
        <w:rPr>
          <w:rFonts w:ascii="Times New Roman" w:eastAsia="Batang" w:hAnsi="Times New Roman"/>
          <w:sz w:val="28"/>
          <w:szCs w:val="28"/>
        </w:rPr>
        <w:t>у руководителей структурных подразделений:</w:t>
      </w:r>
      <w:r>
        <w:rPr>
          <w:rFonts w:ascii="Times New Roman" w:eastAsia="Batang" w:hAnsi="Times New Roman"/>
          <w:color w:val="0070C0"/>
          <w:sz w:val="28"/>
          <w:szCs w:val="28"/>
        </w:rPr>
        <w:t xml:space="preserve"> 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3. Заслушивать на своих заседаниях доклады </w:t>
      </w:r>
      <w:r w:rsidRPr="004642D0">
        <w:rPr>
          <w:rFonts w:ascii="Times New Roman" w:eastAsia="Batang" w:hAnsi="Times New Roman"/>
          <w:sz w:val="28"/>
          <w:szCs w:val="28"/>
        </w:rPr>
        <w:t xml:space="preserve">руководителей структурных подразделений </w:t>
      </w:r>
      <w:r>
        <w:rPr>
          <w:rFonts w:ascii="Times New Roman" w:eastAsia="Batang" w:hAnsi="Times New Roman"/>
          <w:sz w:val="28"/>
          <w:szCs w:val="28"/>
        </w:rPr>
        <w:t xml:space="preserve">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Республики Башкортостан, о причинах утраты документов.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4. Приглашать на заседания ЭК в </w:t>
      </w:r>
      <w:proofErr w:type="gramStart"/>
      <w:r>
        <w:rPr>
          <w:rFonts w:ascii="Times New Roman" w:eastAsia="Batang" w:hAnsi="Times New Roman"/>
          <w:sz w:val="28"/>
          <w:szCs w:val="28"/>
        </w:rPr>
        <w:t>качестве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консультантов и экспертов представителей научных, общественных и иных организаций.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5. Не </w:t>
      </w:r>
      <w:proofErr w:type="gramStart"/>
      <w:r>
        <w:rPr>
          <w:rFonts w:ascii="Times New Roman" w:eastAsia="Batang" w:hAnsi="Times New Roman"/>
          <w:sz w:val="28"/>
          <w:szCs w:val="28"/>
        </w:rPr>
        <w:t>принимать к рассмотрению и возвращать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на доработку документы, подготовленные с нарушением правил организации хранения, комплектования, учета и использования документов Архивного фонда Республики Башкортостан и других архивных документов 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6. Информировать руководство </w:t>
      </w:r>
      <w:r w:rsidRPr="00FA73B3">
        <w:rPr>
          <w:rFonts w:ascii="Times New Roman" w:eastAsia="Batang" w:hAnsi="Times New Roman"/>
          <w:sz w:val="28"/>
          <w:szCs w:val="28"/>
        </w:rPr>
        <w:t>Администрации</w:t>
      </w:r>
      <w:r>
        <w:rPr>
          <w:rFonts w:ascii="Times New Roman" w:eastAsia="Batang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. </w:t>
      </w:r>
    </w:p>
    <w:p w:rsidR="002E1122" w:rsidRP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16"/>
          <w:szCs w:val="16"/>
        </w:rPr>
      </w:pPr>
    </w:p>
    <w:p w:rsidR="002E1122" w:rsidRPr="00F20FE0" w:rsidRDefault="002E1122" w:rsidP="002E112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20FE0">
        <w:rPr>
          <w:rFonts w:ascii="Times New Roman" w:eastAsia="Batang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F20FE0">
        <w:rPr>
          <w:rFonts w:ascii="Times New Roman" w:eastAsia="Batang" w:hAnsi="Times New Roman"/>
          <w:b/>
          <w:sz w:val="28"/>
          <w:szCs w:val="28"/>
        </w:rPr>
        <w:t>ЭК</w:t>
      </w:r>
      <w:proofErr w:type="gramEnd"/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взаимодействует с  </w:t>
      </w:r>
      <w:r w:rsidRPr="00FA73B3">
        <w:rPr>
          <w:rFonts w:ascii="Times New Roman" w:eastAsia="Batang" w:hAnsi="Times New Roman"/>
          <w:sz w:val="28"/>
          <w:szCs w:val="28"/>
        </w:rPr>
        <w:t>ЭПК Управления по делам архивов Республики Башкортостан, ЦЭК Администрации МР Бижбулякский район Республики Башкортостан,</w:t>
      </w:r>
      <w:r>
        <w:rPr>
          <w:rFonts w:ascii="Times New Roman" w:eastAsia="Batang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а также с муниципальным архивом Бижбулякского района Республики Башкортостан.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2. Вопросы,  относящиеся к компетенции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протоколируются.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3. Заседание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 </w:t>
      </w:r>
      <w:bookmarkStart w:id="4" w:name="_GoBack"/>
      <w:bookmarkEnd w:id="4"/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4. Решения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. Право решающего голоса имеют только члены ЭК. Приглашенные консультанты и эксперты имеют право совещательного голоса. </w:t>
      </w:r>
    </w:p>
    <w:p w:rsidR="002E1122" w:rsidRDefault="002E1122" w:rsidP="002E1122">
      <w:pPr>
        <w:spacing w:after="0" w:line="240" w:lineRule="auto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5. Ведение делопроизводства </w:t>
      </w:r>
      <w:proofErr w:type="gramStart"/>
      <w:r>
        <w:rPr>
          <w:rFonts w:ascii="Times New Roman" w:eastAsia="Batang" w:hAnsi="Times New Roman"/>
          <w:sz w:val="28"/>
          <w:szCs w:val="28"/>
        </w:rPr>
        <w:t>ЭК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возлагается на секретаря ЭК.  </w:t>
      </w:r>
    </w:p>
    <w:p w:rsidR="002E1122" w:rsidRDefault="002E1122" w:rsidP="002E1122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2E1122" w:rsidRDefault="002E1122" w:rsidP="002E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Управляющий делами:                                    </w:t>
      </w:r>
      <w:proofErr w:type="spellStart"/>
      <w:r>
        <w:rPr>
          <w:rFonts w:ascii="Times New Roman" w:eastAsia="Batang" w:hAnsi="Times New Roman"/>
          <w:sz w:val="28"/>
          <w:szCs w:val="28"/>
        </w:rPr>
        <w:t>Л.Ф.Газизова</w:t>
      </w:r>
      <w:proofErr w:type="spellEnd"/>
    </w:p>
    <w:sectPr w:rsidR="002E1122" w:rsidSect="0026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A64"/>
    <w:multiLevelType w:val="multilevel"/>
    <w:tmpl w:val="5F52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CB9"/>
    <w:rsid w:val="000A2C90"/>
    <w:rsid w:val="000F1B29"/>
    <w:rsid w:val="00104EC3"/>
    <w:rsid w:val="00264C2D"/>
    <w:rsid w:val="0026503C"/>
    <w:rsid w:val="002E1122"/>
    <w:rsid w:val="00302C7C"/>
    <w:rsid w:val="004071D4"/>
    <w:rsid w:val="00514D16"/>
    <w:rsid w:val="005B6230"/>
    <w:rsid w:val="006602C2"/>
    <w:rsid w:val="00762CB9"/>
    <w:rsid w:val="007779AC"/>
    <w:rsid w:val="007E6EA0"/>
    <w:rsid w:val="00A162BB"/>
    <w:rsid w:val="00E15A73"/>
    <w:rsid w:val="00EF1725"/>
    <w:rsid w:val="00FA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2D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nhideWhenUsed/>
    <w:qFormat/>
    <w:rsid w:val="002E1122"/>
    <w:pPr>
      <w:keepNext/>
      <w:spacing w:after="0" w:line="240" w:lineRule="auto"/>
      <w:ind w:firstLine="705"/>
      <w:jc w:val="right"/>
      <w:outlineLvl w:val="1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B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1B29"/>
    <w:rPr>
      <w:color w:val="0000FF"/>
      <w:u w:val="singl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2E112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10</cp:revision>
  <dcterms:created xsi:type="dcterms:W3CDTF">2019-01-23T05:00:00Z</dcterms:created>
  <dcterms:modified xsi:type="dcterms:W3CDTF">2019-09-16T10:02:00Z</dcterms:modified>
</cp:coreProperties>
</file>